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6B3798" w:rsidRDefault="006B3798" w:rsidP="006B3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ИСКУССТВО</w:t>
      </w:r>
    </w:p>
    <w:p w:rsidR="00FE7EC0" w:rsidRPr="007C4968" w:rsidRDefault="00FE7EC0" w:rsidP="00FE7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968">
        <w:rPr>
          <w:rFonts w:ascii="Times New Roman" w:hAnsi="Times New Roman" w:cs="Times New Roman"/>
          <w:sz w:val="28"/>
          <w:szCs w:val="28"/>
        </w:rPr>
        <w:t>9 класс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E7EC0" w:rsidRPr="007C4968" w:rsidRDefault="00FE7EC0" w:rsidP="00FE7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                                                    З</w:t>
      </w:r>
      <w:r w:rsidRPr="007E184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№1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МОЗА</w:t>
      </w:r>
      <w:r w:rsidRPr="007C496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КА</w:t>
      </w:r>
      <w:r w:rsidRPr="007C4968">
        <w:rPr>
          <w:color w:val="000000"/>
          <w:sz w:val="28"/>
          <w:szCs w:val="28"/>
        </w:rPr>
        <w:t xml:space="preserve"> – изображение, выполненное из цветных камней, цветного непрозрачного стекла (смальты), керамических плиток.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C4968">
        <w:rPr>
          <w:color w:val="000000"/>
          <w:sz w:val="28"/>
          <w:szCs w:val="28"/>
        </w:rPr>
        <w:t>2. МА</w:t>
      </w:r>
      <w:r>
        <w:rPr>
          <w:color w:val="000000"/>
          <w:sz w:val="28"/>
          <w:szCs w:val="28"/>
        </w:rPr>
        <w:t>Р</w:t>
      </w:r>
      <w:r w:rsidRPr="007C496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НИСТ</w:t>
      </w:r>
      <w:r w:rsidRPr="007C4968">
        <w:rPr>
          <w:color w:val="000000"/>
          <w:sz w:val="28"/>
          <w:szCs w:val="28"/>
        </w:rPr>
        <w:t xml:space="preserve"> – художник, изображающий морские пейзажи.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C4968">
        <w:rPr>
          <w:color w:val="000000"/>
          <w:sz w:val="28"/>
          <w:szCs w:val="28"/>
        </w:rPr>
        <w:t>3. Э</w:t>
      </w:r>
      <w:r>
        <w:rPr>
          <w:color w:val="000000"/>
          <w:sz w:val="28"/>
          <w:szCs w:val="28"/>
        </w:rPr>
        <w:t>КСЛИБРИС</w:t>
      </w:r>
      <w:r w:rsidRPr="007C496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</w:t>
      </w:r>
      <w:r w:rsidRPr="007C4968">
        <w:rPr>
          <w:color w:val="000000"/>
          <w:sz w:val="28"/>
          <w:szCs w:val="28"/>
        </w:rPr>
        <w:t xml:space="preserve"> – книжный знак, указывающий владельца.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C4968">
        <w:rPr>
          <w:color w:val="000000"/>
          <w:sz w:val="28"/>
          <w:szCs w:val="28"/>
        </w:rPr>
        <w:t>4. А</w:t>
      </w:r>
      <w:r>
        <w:rPr>
          <w:color w:val="000000"/>
          <w:sz w:val="28"/>
          <w:szCs w:val="28"/>
        </w:rPr>
        <w:t>КВАРЕЛЬ</w:t>
      </w:r>
      <w:r w:rsidRPr="007C4968">
        <w:rPr>
          <w:color w:val="000000"/>
          <w:sz w:val="28"/>
          <w:szCs w:val="28"/>
        </w:rPr>
        <w:t xml:space="preserve"> – техника живописи и графики, использующая прозрачные </w:t>
      </w:r>
      <w:proofErr w:type="spellStart"/>
      <w:r w:rsidRPr="007C4968">
        <w:rPr>
          <w:color w:val="000000"/>
          <w:sz w:val="28"/>
          <w:szCs w:val="28"/>
        </w:rPr>
        <w:t>водорастворимые</w:t>
      </w:r>
      <w:proofErr w:type="spellEnd"/>
      <w:r w:rsidRPr="007C4968">
        <w:rPr>
          <w:color w:val="000000"/>
          <w:sz w:val="28"/>
          <w:szCs w:val="28"/>
        </w:rPr>
        <w:t xml:space="preserve"> краски.</w:t>
      </w:r>
    </w:p>
    <w:p w:rsidR="00FE7EC0" w:rsidRPr="007C4968" w:rsidRDefault="00FE7EC0" w:rsidP="00FE7EC0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7C4968">
        <w:rPr>
          <w:color w:val="000000"/>
          <w:sz w:val="28"/>
          <w:szCs w:val="28"/>
        </w:rPr>
        <w:t>5. КЕ</w:t>
      </w:r>
      <w:r>
        <w:rPr>
          <w:color w:val="000000"/>
          <w:sz w:val="28"/>
          <w:szCs w:val="28"/>
        </w:rPr>
        <w:t>РАМ</w:t>
      </w:r>
      <w:r w:rsidRPr="007C496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КА</w:t>
      </w:r>
      <w:r w:rsidRPr="007C4968">
        <w:rPr>
          <w:color w:val="000000"/>
          <w:sz w:val="28"/>
          <w:szCs w:val="28"/>
        </w:rPr>
        <w:t xml:space="preserve"> – посуда и другие изделия из глины.</w:t>
      </w:r>
    </w:p>
    <w:p w:rsidR="00FE7EC0" w:rsidRPr="007C4968" w:rsidRDefault="00FE7EC0" w:rsidP="00FE7E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З</w:t>
      </w:r>
      <w:r w:rsidRPr="007E184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№2</w:t>
      </w:r>
    </w:p>
    <w:p w:rsidR="00FE7EC0" w:rsidRPr="007C4968" w:rsidRDefault="00FE7EC0" w:rsidP="00FE7EC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835"/>
        <w:gridCol w:w="4252"/>
      </w:tblGrid>
      <w:tr w:rsidR="00FE7EC0" w:rsidRPr="007C4968" w:rsidTr="007A1192">
        <w:tc>
          <w:tcPr>
            <w:tcW w:w="3510" w:type="dxa"/>
            <w:shd w:val="clear" w:color="auto" w:fill="auto"/>
          </w:tcPr>
          <w:p w:rsidR="00FE7EC0" w:rsidRPr="007C4968" w:rsidRDefault="00FE7EC0" w:rsidP="007A119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1.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Архангел Гавриил (Ангел Златые власы)</w:t>
            </w:r>
          </w:p>
          <w:p w:rsidR="00FE7EC0" w:rsidRPr="007C4968" w:rsidRDefault="00FE7EC0" w:rsidP="00FE7EC0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 w:hanging="142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Древняя Русь</w:t>
            </w:r>
          </w:p>
          <w:p w:rsidR="00FE7EC0" w:rsidRPr="007C4968" w:rsidRDefault="00FE7EC0" w:rsidP="00FE7EC0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 w:hanging="142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2-я пол. XII века</w:t>
            </w:r>
          </w:p>
          <w:p w:rsidR="00FE7EC0" w:rsidRPr="007C4968" w:rsidRDefault="00FE7EC0" w:rsidP="00FE7EC0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 w:hanging="142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Русский музей, Санкт-Петербург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C0" w:rsidRPr="007C4968" w:rsidRDefault="00FE7EC0" w:rsidP="007A119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2.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Храм Софии Киевской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Древняя Русь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1037 г. (1 пол.</w:t>
            </w:r>
            <w:proofErr w:type="gramEnd"/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val="en-US" w:eastAsia="zh-CN"/>
              </w:rPr>
              <w:t>XI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в.)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Киев, Украина</w:t>
            </w:r>
          </w:p>
        </w:tc>
        <w:tc>
          <w:tcPr>
            <w:tcW w:w="4252" w:type="dxa"/>
            <w:shd w:val="clear" w:color="auto" w:fill="auto"/>
          </w:tcPr>
          <w:p w:rsidR="00FE7EC0" w:rsidRPr="007C4968" w:rsidRDefault="00FE7EC0" w:rsidP="007A119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3.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 xml:space="preserve">Исаакиевский Собор, (собор </w:t>
            </w:r>
            <w:proofErr w:type="spellStart"/>
            <w:r w:rsidRPr="007C496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преподо́бногоИсаа́кияДалма́тского</w:t>
            </w:r>
            <w:proofErr w:type="spellEnd"/>
            <w:r w:rsidRPr="007C496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zh-CN"/>
              </w:rPr>
              <w:t>),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арх. О. </w:t>
            </w:r>
            <w:proofErr w:type="spellStart"/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Монферран</w:t>
            </w:r>
            <w:proofErr w:type="spellEnd"/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Россия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Сер. 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val="en-US" w:eastAsia="zh-CN"/>
              </w:rPr>
              <w:t>XIX</w:t>
            </w: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в. (1818-1958 гг.)</w:t>
            </w:r>
          </w:p>
          <w:p w:rsidR="00FE7EC0" w:rsidRPr="007C4968" w:rsidRDefault="00FE7EC0" w:rsidP="00FE7EC0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г. Санкт-Петербург</w:t>
            </w:r>
          </w:p>
        </w:tc>
      </w:tr>
    </w:tbl>
    <w:p w:rsidR="00FE7EC0" w:rsidRPr="007C4968" w:rsidRDefault="00FE7EC0" w:rsidP="00FE7E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7E184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                                                      Задание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№3</w:t>
      </w:r>
    </w:p>
    <w:p w:rsidR="00FE7EC0" w:rsidRPr="007C4968" w:rsidRDefault="00FE7EC0" w:rsidP="00FE7EC0">
      <w:pPr>
        <w:spacing w:after="0" w:line="240" w:lineRule="auto"/>
        <w:ind w:firstLine="142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Предполагаемый ответ: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1. В.И. Суриков, «Взятие снежного городка»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2. На картине запечатлена широко известная зимняя, точнее, масленичная казачья забава – взятие снежного городка. События, которым посвящена картина, разворачиваются на заснеженном просторе. Далеко вдали видны снежные холмы. По центру картины собралась нарядная толпа крестьян – в белых тулупах, полушубках, меховых ушанках, красивых цветастых платках. Почти все с восхищением смотрят на всадника в высокой шапке, который берет снежное препятствие на черном скакуне. Он прорвался через толпу защитников городка, "вооруженных" ветками и палками. Конь его вздыблен, немного напуган толпой и, наверное, тем, что ему приходится перескакивать через снежное строение, разбивая его копытами. За казаком следует целая толпа победителей, все смеются, улыбаются, им весело. С правой стороны картины мы видим в санях, украшенных яркой цветастой ковровой накидкой, наблюдает за игрой богато одетая дворянская чета.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Горизонтальная композиция картины подчеркивает масштабы пространства. Нарастающее из глубины движение находит свою кульминацию в </w:t>
      </w:r>
      <w:proofErr w:type="gramStart"/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яростном</w:t>
      </w:r>
      <w:proofErr w:type="gramEnd"/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прорыв удачливого всадника. Движение следующих за победителем участников игры подчеркнуто диагональным построением основной группы.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3. Детали. Много внимания художник уделил бытовым атрибутам: праздничной одежде (цветные платки, расшитые полушубки, бекеши с меховыми воротниками), убранству саней – всему тому, что создано руками народа. Нарядный ковер, накинутый на спинку саней, сразу создает настроение праздника. Узор ковра, горящий своими цветами на солнце, вместе с изукрашенной зеленой дугой составляет основное красочное пятно картины. Всё событие проходит на фоне чистейшего снега. Именно белый фон создаёт ту самую контрастность, которая требуется для максимального акцентирования внимания на людей в картине. 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4.  Главные эмоции этого сюжета – жизнерадостность, упоение жизнью, азарт. На картине всё искрится весельем, молодецкой удалью, сверкает красками в зимнем прозрачном воздухе. Удивительная яркость, приподнятость настроения усиливается за счет звучного, насыщенного колорита, построенного на контрастах цветового сочетания белых, красных, синих, желтых, зеленых цветов.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5. Бытовой жанр: В.Г. Перов «Тройка или Ученики-мастеровые везут воду», Ф.С. Решетников «Опять двойка», В.В. </w:t>
      </w:r>
      <w:proofErr w:type="spellStart"/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Пукирев</w:t>
      </w:r>
      <w:proofErr w:type="spellEnd"/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«Неравный брак»</w:t>
      </w: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FE7EC0" w:rsidRPr="007C4968" w:rsidRDefault="00FE7EC0" w:rsidP="00FE7E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4968">
        <w:rPr>
          <w:rFonts w:ascii="Times New Roman" w:eastAsia="Calibri" w:hAnsi="Times New Roman" w:cs="Times New Roman"/>
          <w:sz w:val="28"/>
          <w:szCs w:val="28"/>
          <w:lang w:eastAsia="zh-CN"/>
        </w:rPr>
        <w:t>6. Картины В.И. Сурикова: «Боярыня Морозова», «Утро стрелецкой казни», «Меньшиков в Березове», «Переход Суворова через Альпы»</w:t>
      </w:r>
    </w:p>
    <w:p w:rsidR="00FE7EC0" w:rsidRPr="007C4968" w:rsidRDefault="00FE7EC0" w:rsidP="00FE7EC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</w:t>
      </w:r>
      <w:r w:rsidRPr="007E184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адание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№4</w:t>
      </w:r>
    </w:p>
    <w:p w:rsidR="00FE7EC0" w:rsidRPr="007C4968" w:rsidRDefault="00FE7EC0" w:rsidP="00FE7EC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4110"/>
        <w:gridCol w:w="3119"/>
      </w:tblGrid>
      <w:tr w:rsidR="00FE7EC0" w:rsidRPr="007C4968" w:rsidTr="007A1192">
        <w:trPr>
          <w:trHeight w:val="846"/>
        </w:trPr>
        <w:tc>
          <w:tcPr>
            <w:tcW w:w="336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1. Леонардо да Винчи, «Дама с горностаем»</w:t>
            </w:r>
          </w:p>
        </w:tc>
        <w:tc>
          <w:tcPr>
            <w:tcW w:w="4110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2.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(Древний Рим), Фаюмский портрет</w:t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(Портрет молодой женщины из Эр-Рийяд)</w:t>
            </w:r>
          </w:p>
        </w:tc>
        <w:tc>
          <w:tcPr>
            <w:tcW w:w="311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3. А. Дюрер, «Автопортрет»</w:t>
            </w:r>
          </w:p>
        </w:tc>
      </w:tr>
      <w:tr w:rsidR="00FE7EC0" w:rsidRPr="007C4968" w:rsidTr="007A1192">
        <w:tc>
          <w:tcPr>
            <w:tcW w:w="336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4. Микеланджело, «Давид»</w:t>
            </w:r>
          </w:p>
        </w:tc>
        <w:tc>
          <w:tcPr>
            <w:tcW w:w="4110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5.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(Древняя Греция),</w:t>
            </w: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Скопас, «Мелеагр» (римская копия)</w:t>
            </w:r>
          </w:p>
        </w:tc>
        <w:tc>
          <w:tcPr>
            <w:tcW w:w="311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6.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(Древняя Греция), «Дремлющая Афина»</w:t>
            </w:r>
          </w:p>
        </w:tc>
      </w:tr>
      <w:tr w:rsidR="00FE7EC0" w:rsidRPr="007C4968" w:rsidTr="007A1192">
        <w:tc>
          <w:tcPr>
            <w:tcW w:w="336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7.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(Крито-микенская культура), Львиные ворота в Микенах</w:t>
            </w:r>
          </w:p>
        </w:tc>
        <w:tc>
          <w:tcPr>
            <w:tcW w:w="4110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8. Собор святого Петра, арх. Браманте, Рафаэль, Делла Порта, Микеланджело, Виньола и др.</w:t>
            </w:r>
          </w:p>
        </w:tc>
        <w:tc>
          <w:tcPr>
            <w:tcW w:w="311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9.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Античность (Древний Рим),  Пантеон</w:t>
            </w:r>
          </w:p>
        </w:tc>
      </w:tr>
      <w:tr w:rsidR="00FE7EC0" w:rsidRPr="007C4968" w:rsidTr="007A1192">
        <w:tc>
          <w:tcPr>
            <w:tcW w:w="336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10. Микеланджело, «Пьета» </w:t>
            </w:r>
          </w:p>
        </w:tc>
        <w:tc>
          <w:tcPr>
            <w:tcW w:w="4110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7C496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11. </w:t>
            </w:r>
            <w:r w:rsidRPr="007C4968">
              <w:rPr>
                <w:rFonts w:ascii="Times New Roman" w:eastAsia="Calibri" w:hAnsi="Times New Roman" w:cs="Times New Roman"/>
                <w:i/>
                <w:noProof/>
                <w:sz w:val="28"/>
                <w:szCs w:val="28"/>
                <w:lang w:eastAsia="ru-RU"/>
              </w:rPr>
              <w:t>Древний Египет, Маска Тутанхамона</w:t>
            </w:r>
          </w:p>
        </w:tc>
        <w:tc>
          <w:tcPr>
            <w:tcW w:w="3119" w:type="dxa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12. </w:t>
            </w:r>
            <w:r w:rsidRPr="007C49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Античность (Древняя Греция), Венера </w:t>
            </w:r>
            <w:proofErr w:type="spellStart"/>
            <w:r w:rsidRPr="007C49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Милосская</w:t>
            </w:r>
            <w:proofErr w:type="spellEnd"/>
            <w:r w:rsidRPr="007C49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7C49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Агесандр</w:t>
            </w:r>
            <w:proofErr w:type="spellEnd"/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(?)</w:t>
            </w:r>
          </w:p>
        </w:tc>
      </w:tr>
    </w:tbl>
    <w:p w:rsidR="00FE7EC0" w:rsidRPr="007C4968" w:rsidRDefault="00FE7EC0" w:rsidP="00FE7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EC0" w:rsidRDefault="00FE7EC0" w:rsidP="00FE7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E7EC0" w:rsidRDefault="00FE7EC0" w:rsidP="00FE7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E7EC0" w:rsidRPr="007E1849" w:rsidRDefault="00FE7EC0" w:rsidP="00FE7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З</w:t>
      </w:r>
      <w:r w:rsidRPr="007E184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№5</w:t>
      </w:r>
    </w:p>
    <w:p w:rsidR="00FE7EC0" w:rsidRPr="007C4968" w:rsidRDefault="00FE7EC0" w:rsidP="00FE7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0"/>
        <w:gridCol w:w="2040"/>
        <w:gridCol w:w="1992"/>
      </w:tblGrid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Автор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Вид искусства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Произведение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П.И. Чайковский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3, 12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К.И. Росси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13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С. С. Прокофьев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2, 6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А.С. Пушкин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3, 8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А.А. Иванов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11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Гомер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Г. Ибсен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А, </w:t>
            </w:r>
            <w:proofErr w:type="gramStart"/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М.И. Глинка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М. Фальконе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У. Шекспир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А, </w:t>
            </w:r>
            <w:proofErr w:type="gramStart"/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Д. </w:t>
            </w:r>
            <w:proofErr w:type="spellStart"/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Трезини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А. Рублев 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Э. Григ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</w:tr>
      <w:tr w:rsidR="00FE7EC0" w:rsidRPr="007C4968" w:rsidTr="007A1192"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Л. да Винчи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:rsidR="00FE7EC0" w:rsidRPr="007C4968" w:rsidRDefault="00FE7EC0" w:rsidP="007A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C496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</w:tr>
    </w:tbl>
    <w:p w:rsidR="00FE7EC0" w:rsidRPr="007C4968" w:rsidRDefault="00FE7EC0" w:rsidP="00FE7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EC0" w:rsidRPr="007C4968" w:rsidRDefault="00FE7EC0" w:rsidP="00FE7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EC0" w:rsidRPr="007C4968" w:rsidRDefault="00FE7EC0" w:rsidP="00FE7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3AE" w:rsidRDefault="002663AE"/>
    <w:sectPr w:rsidR="002663AE" w:rsidSect="00FE7EC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1C8A"/>
    <w:multiLevelType w:val="hybridMultilevel"/>
    <w:tmpl w:val="397E2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30A49"/>
    <w:multiLevelType w:val="hybridMultilevel"/>
    <w:tmpl w:val="6C8CA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EC0"/>
    <w:rsid w:val="002663AE"/>
    <w:rsid w:val="006B3798"/>
    <w:rsid w:val="00AE64A8"/>
    <w:rsid w:val="00D37371"/>
    <w:rsid w:val="00EC77BA"/>
    <w:rsid w:val="00FE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C0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7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658</Words>
  <Characters>3756</Characters>
  <Application>Microsoft Office Word</Application>
  <DocSecurity>0</DocSecurity>
  <Lines>31</Lines>
  <Paragraphs>8</Paragraphs>
  <ScaleCrop>false</ScaleCrop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2020-09-09T11:43:00Z</dcterms:created>
  <dcterms:modified xsi:type="dcterms:W3CDTF">2020-09-09T13:36:00Z</dcterms:modified>
</cp:coreProperties>
</file>